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Ind w:w="-10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00"/>
        <w:gridCol w:w="11430"/>
      </w:tblGrid>
      <w:tr w:rsidR="00B14CDC" w:rsidTr="00B14CDC">
        <w:tc>
          <w:tcPr>
            <w:tcW w:w="15030" w:type="dxa"/>
            <w:gridSpan w:val="2"/>
          </w:tcPr>
          <w:p w:rsidR="00B14CDC" w:rsidRDefault="00B14CDC" w:rsidP="000112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Interagency Prevention Advisory Council (IPAC)</w:t>
            </w:r>
          </w:p>
          <w:p w:rsidR="00FC45B5" w:rsidRPr="00E53058" w:rsidRDefault="00E44581" w:rsidP="00790E2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Suicide and Depression</w:t>
            </w:r>
            <w:r w:rsidR="00FC45B5">
              <w:rPr>
                <w:b/>
                <w:sz w:val="32"/>
                <w:szCs w:val="32"/>
              </w:rPr>
              <w:t xml:space="preserve"> Workgroup</w:t>
            </w:r>
            <w:r w:rsidR="00D76732">
              <w:rPr>
                <w:b/>
                <w:sz w:val="32"/>
                <w:szCs w:val="32"/>
              </w:rPr>
              <w:t xml:space="preserve"> “Ask”</w:t>
            </w:r>
          </w:p>
        </w:tc>
      </w:tr>
      <w:tr w:rsidR="00B14CDC" w:rsidTr="00B463B1">
        <w:tc>
          <w:tcPr>
            <w:tcW w:w="15030" w:type="dxa"/>
            <w:gridSpan w:val="2"/>
            <w:shd w:val="clear" w:color="auto" w:fill="D0CECE" w:themeFill="background2" w:themeFillShade="E6"/>
          </w:tcPr>
          <w:p w:rsidR="00B14CDC" w:rsidRPr="00E53058" w:rsidRDefault="00B14CDC" w:rsidP="00E53058">
            <w:pPr>
              <w:rPr>
                <w:b/>
              </w:rPr>
            </w:pPr>
          </w:p>
        </w:tc>
      </w:tr>
      <w:tr w:rsidR="00D76732" w:rsidTr="00D76732">
        <w:tc>
          <w:tcPr>
            <w:tcW w:w="15030" w:type="dxa"/>
            <w:gridSpan w:val="2"/>
            <w:shd w:val="clear" w:color="auto" w:fill="auto"/>
          </w:tcPr>
          <w:p w:rsidR="00D76732" w:rsidRDefault="00D76732" w:rsidP="00FC4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Organization Name:</w:t>
            </w:r>
          </w:p>
          <w:p w:rsidR="00D76732" w:rsidRDefault="00D76732" w:rsidP="00FC45B5">
            <w:pPr>
              <w:rPr>
                <w:b/>
                <w:sz w:val="28"/>
                <w:szCs w:val="28"/>
              </w:rPr>
            </w:pPr>
          </w:p>
          <w:p w:rsidR="00D76732" w:rsidRPr="00FC45B5" w:rsidRDefault="00D76732" w:rsidP="00FC4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Name:</w:t>
            </w:r>
          </w:p>
        </w:tc>
      </w:tr>
      <w:tr w:rsidR="00B14CDC" w:rsidTr="00111E25">
        <w:tc>
          <w:tcPr>
            <w:tcW w:w="15030" w:type="dxa"/>
            <w:gridSpan w:val="2"/>
            <w:shd w:val="clear" w:color="auto" w:fill="D0CECE" w:themeFill="background2" w:themeFillShade="E6"/>
          </w:tcPr>
          <w:p w:rsidR="00B14CDC" w:rsidRPr="00FC45B5" w:rsidRDefault="00B14CDC" w:rsidP="00E53058">
            <w:pPr>
              <w:rPr>
                <w:b/>
                <w:sz w:val="28"/>
                <w:szCs w:val="28"/>
              </w:rPr>
            </w:pPr>
          </w:p>
        </w:tc>
      </w:tr>
      <w:tr w:rsidR="00FF042A" w:rsidTr="0043409B">
        <w:trPr>
          <w:trHeight w:val="1758"/>
        </w:trPr>
        <w:tc>
          <w:tcPr>
            <w:tcW w:w="3600" w:type="dxa"/>
          </w:tcPr>
          <w:p w:rsidR="00EB647F" w:rsidRDefault="00702420" w:rsidP="00EB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</w:t>
            </w:r>
          </w:p>
          <w:p w:rsidR="00702420" w:rsidRDefault="00702420" w:rsidP="00EB647F">
            <w:pPr>
              <w:jc w:val="center"/>
              <w:rPr>
                <w:b/>
                <w:sz w:val="24"/>
                <w:szCs w:val="24"/>
              </w:rPr>
            </w:pPr>
          </w:p>
          <w:p w:rsidR="00FF042A" w:rsidRPr="00702420" w:rsidRDefault="00702420" w:rsidP="0070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Raise a</w:t>
            </w:r>
            <w:r w:rsidR="00FF042A" w:rsidRPr="00702420">
              <w:rPr>
                <w:b/>
                <w:sz w:val="24"/>
                <w:szCs w:val="24"/>
              </w:rPr>
              <w:t>wareness</w:t>
            </w:r>
            <w:r>
              <w:rPr>
                <w:b/>
                <w:sz w:val="24"/>
                <w:szCs w:val="24"/>
              </w:rPr>
              <w:t xml:space="preserve"> by sharing a resource list that identifies existing statewide suicide and depression prevention resources.</w:t>
            </w:r>
          </w:p>
          <w:p w:rsidR="00FF042A" w:rsidRPr="00D85B59" w:rsidRDefault="00FF042A" w:rsidP="0070242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1430" w:type="dxa"/>
            <w:shd w:val="clear" w:color="auto" w:fill="auto"/>
          </w:tcPr>
          <w:p w:rsidR="00FF042A" w:rsidRPr="00D85B59" w:rsidRDefault="00FF042A" w:rsidP="00E53058">
            <w:p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 xml:space="preserve">Directions: </w:t>
            </w:r>
          </w:p>
          <w:p w:rsidR="00FF042A" w:rsidRPr="00D85B59" w:rsidRDefault="00FF042A" w:rsidP="00D7673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 xml:space="preserve">Identify specific </w:t>
            </w:r>
            <w:r w:rsidR="00702420">
              <w:rPr>
                <w:b/>
                <w:sz w:val="24"/>
                <w:szCs w:val="24"/>
              </w:rPr>
              <w:t xml:space="preserve">networks of individuals with whom you will share </w:t>
            </w:r>
            <w:r w:rsidR="00E44581">
              <w:rPr>
                <w:b/>
                <w:sz w:val="24"/>
                <w:szCs w:val="24"/>
              </w:rPr>
              <w:t xml:space="preserve">existing statewide resources available for suicide and depression prevention. </w:t>
            </w:r>
            <w:r w:rsidR="00702420">
              <w:rPr>
                <w:b/>
                <w:sz w:val="24"/>
                <w:szCs w:val="24"/>
              </w:rPr>
              <w:t xml:space="preserve">The networks of individual </w:t>
            </w:r>
            <w:r w:rsidRPr="00D85B59">
              <w:rPr>
                <w:b/>
                <w:sz w:val="24"/>
                <w:szCs w:val="24"/>
              </w:rPr>
              <w:t>may be from the perspective of your work life, your volunteer life, or your fam</w:t>
            </w:r>
            <w:r w:rsidR="001C7405">
              <w:rPr>
                <w:b/>
                <w:sz w:val="24"/>
                <w:szCs w:val="24"/>
              </w:rPr>
              <w:t>ily/community life, i.e., faith-based</w:t>
            </w:r>
            <w:r w:rsidRPr="00D85B59">
              <w:rPr>
                <w:b/>
                <w:sz w:val="24"/>
                <w:szCs w:val="24"/>
              </w:rPr>
              <w:t>, sports, clubs, youth coaching.</w:t>
            </w:r>
          </w:p>
          <w:p w:rsidR="00FF042A" w:rsidRDefault="00FF042A" w:rsidP="00D7673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 xml:space="preserve">Identify your intended audience, i.e., grandparents, parents, youth, teachers, a specific age range, neighbors, co-workers, </w:t>
            </w:r>
            <w:r w:rsidR="00702420">
              <w:rPr>
                <w:b/>
                <w:sz w:val="24"/>
                <w:szCs w:val="24"/>
              </w:rPr>
              <w:t xml:space="preserve">community-based organizations, school-based, social media, </w:t>
            </w:r>
            <w:r w:rsidRPr="00D85B59">
              <w:rPr>
                <w:b/>
                <w:sz w:val="24"/>
                <w:szCs w:val="24"/>
              </w:rPr>
              <w:t xml:space="preserve">a target population. </w:t>
            </w:r>
          </w:p>
          <w:p w:rsidR="00EB647F" w:rsidRPr="00D85B59" w:rsidRDefault="00E44581" w:rsidP="00EB647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 the resource list</w:t>
            </w:r>
            <w:r w:rsidR="00EB647F">
              <w:rPr>
                <w:b/>
                <w:sz w:val="24"/>
                <w:szCs w:val="24"/>
              </w:rPr>
              <w:t>.</w:t>
            </w:r>
          </w:p>
        </w:tc>
      </w:tr>
      <w:tr w:rsidR="00EB647F" w:rsidTr="00AE5407">
        <w:tc>
          <w:tcPr>
            <w:tcW w:w="15030" w:type="dxa"/>
            <w:gridSpan w:val="2"/>
            <w:shd w:val="clear" w:color="auto" w:fill="D0CECE" w:themeFill="background2" w:themeFillShade="E6"/>
          </w:tcPr>
          <w:p w:rsidR="00EB647F" w:rsidRPr="00D85B59" w:rsidRDefault="00EB647F" w:rsidP="00D85B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47F" w:rsidTr="00506565">
        <w:tc>
          <w:tcPr>
            <w:tcW w:w="3600" w:type="dxa"/>
            <w:shd w:val="clear" w:color="auto" w:fill="auto"/>
          </w:tcPr>
          <w:p w:rsidR="00EB647F" w:rsidRDefault="00702420" w:rsidP="00092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Networks of Individuals</w:t>
            </w:r>
            <w:r w:rsidR="00EB647F" w:rsidRPr="00D85B59">
              <w:rPr>
                <w:sz w:val="24"/>
                <w:szCs w:val="24"/>
              </w:rPr>
              <w:t xml:space="preserve"> </w:t>
            </w:r>
            <w:r w:rsidR="00EB647F" w:rsidRPr="00D85B59">
              <w:rPr>
                <w:sz w:val="24"/>
                <w:szCs w:val="24"/>
              </w:rPr>
              <w:sym w:font="Wingdings" w:char="F0E8"/>
            </w:r>
            <w:r w:rsidR="00EB647F" w:rsidRPr="00D85B59">
              <w:rPr>
                <w:sz w:val="24"/>
                <w:szCs w:val="24"/>
              </w:rPr>
              <w:t xml:space="preserve"> </w:t>
            </w:r>
          </w:p>
          <w:p w:rsidR="00702420" w:rsidRPr="00D85B59" w:rsidRDefault="00702420" w:rsidP="00FC45B5">
            <w:pPr>
              <w:rPr>
                <w:b/>
                <w:sz w:val="24"/>
                <w:szCs w:val="24"/>
              </w:rPr>
            </w:pPr>
          </w:p>
        </w:tc>
        <w:tc>
          <w:tcPr>
            <w:tcW w:w="11430" w:type="dxa"/>
            <w:shd w:val="clear" w:color="auto" w:fill="auto"/>
          </w:tcPr>
          <w:p w:rsidR="00EB647F" w:rsidRDefault="00EB647F" w:rsidP="00E53058">
            <w:pPr>
              <w:rPr>
                <w:b/>
              </w:rPr>
            </w:pPr>
          </w:p>
        </w:tc>
      </w:tr>
      <w:tr w:rsidR="00EB647F" w:rsidTr="009A37E0">
        <w:tc>
          <w:tcPr>
            <w:tcW w:w="3600" w:type="dxa"/>
            <w:shd w:val="clear" w:color="auto" w:fill="auto"/>
          </w:tcPr>
          <w:p w:rsidR="00EB647F" w:rsidRDefault="00EB647F" w:rsidP="000925EB">
            <w:pPr>
              <w:rPr>
                <w:sz w:val="24"/>
                <w:szCs w:val="24"/>
              </w:rPr>
            </w:pPr>
            <w:r w:rsidRPr="00D85B59">
              <w:rPr>
                <w:sz w:val="24"/>
                <w:szCs w:val="24"/>
              </w:rPr>
              <w:t xml:space="preserve">Perspective – Work, Volunteer, Family/Community </w:t>
            </w:r>
            <w:r w:rsidRPr="00D85B59">
              <w:rPr>
                <w:sz w:val="24"/>
                <w:szCs w:val="24"/>
              </w:rPr>
              <w:sym w:font="Wingdings" w:char="F0E8"/>
            </w:r>
          </w:p>
          <w:p w:rsidR="00EB647F" w:rsidRPr="00D85B59" w:rsidRDefault="00EB647F" w:rsidP="000925EB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shd w:val="clear" w:color="auto" w:fill="auto"/>
          </w:tcPr>
          <w:p w:rsidR="00EB647F" w:rsidRDefault="00EB647F" w:rsidP="00E53058">
            <w:pPr>
              <w:rPr>
                <w:b/>
              </w:rPr>
            </w:pPr>
          </w:p>
        </w:tc>
      </w:tr>
      <w:tr w:rsidR="00EB647F" w:rsidTr="007E03E8">
        <w:tc>
          <w:tcPr>
            <w:tcW w:w="3600" w:type="dxa"/>
            <w:shd w:val="clear" w:color="auto" w:fill="auto"/>
          </w:tcPr>
          <w:p w:rsidR="00EB647F" w:rsidRDefault="00EB647F" w:rsidP="000925EB">
            <w:pPr>
              <w:rPr>
                <w:sz w:val="24"/>
                <w:szCs w:val="24"/>
              </w:rPr>
            </w:pPr>
            <w:r w:rsidRPr="00D85B59">
              <w:rPr>
                <w:sz w:val="24"/>
                <w:szCs w:val="24"/>
              </w:rPr>
              <w:t xml:space="preserve">Intended Audience </w:t>
            </w:r>
            <w:r w:rsidRPr="00D85B59">
              <w:rPr>
                <w:sz w:val="24"/>
                <w:szCs w:val="24"/>
              </w:rPr>
              <w:sym w:font="Wingdings" w:char="F0E8"/>
            </w:r>
          </w:p>
          <w:p w:rsidR="00EB647F" w:rsidRPr="00D85B59" w:rsidRDefault="00EB647F" w:rsidP="000925EB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shd w:val="clear" w:color="auto" w:fill="auto"/>
          </w:tcPr>
          <w:p w:rsidR="00EB647F" w:rsidRDefault="00EB647F" w:rsidP="00E53058">
            <w:pPr>
              <w:rPr>
                <w:b/>
              </w:rPr>
            </w:pPr>
          </w:p>
        </w:tc>
      </w:tr>
      <w:tr w:rsidR="00702420" w:rsidTr="007E03E8">
        <w:tc>
          <w:tcPr>
            <w:tcW w:w="3600" w:type="dxa"/>
            <w:shd w:val="clear" w:color="auto" w:fill="auto"/>
          </w:tcPr>
          <w:p w:rsidR="00702420" w:rsidRPr="00D85B59" w:rsidRDefault="00702420" w:rsidP="00092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 Number of People Reached </w:t>
            </w:r>
            <w:r w:rsidRPr="00D85B59">
              <w:rPr>
                <w:sz w:val="24"/>
                <w:szCs w:val="24"/>
              </w:rPr>
              <w:sym w:font="Wingdings" w:char="F0E8"/>
            </w:r>
          </w:p>
        </w:tc>
        <w:tc>
          <w:tcPr>
            <w:tcW w:w="11430" w:type="dxa"/>
            <w:shd w:val="clear" w:color="auto" w:fill="auto"/>
          </w:tcPr>
          <w:p w:rsidR="00702420" w:rsidRDefault="00702420" w:rsidP="00E53058">
            <w:pPr>
              <w:rPr>
                <w:b/>
              </w:rPr>
            </w:pPr>
          </w:p>
        </w:tc>
      </w:tr>
      <w:tr w:rsidR="00EB647F" w:rsidTr="005A11ED">
        <w:tc>
          <w:tcPr>
            <w:tcW w:w="3600" w:type="dxa"/>
            <w:shd w:val="clear" w:color="auto" w:fill="auto"/>
          </w:tcPr>
          <w:p w:rsidR="00EB647F" w:rsidRPr="00D85B59" w:rsidRDefault="00EB647F" w:rsidP="000925EB">
            <w:pPr>
              <w:rPr>
                <w:sz w:val="24"/>
                <w:szCs w:val="24"/>
              </w:rPr>
            </w:pPr>
            <w:r w:rsidRPr="00D85B59">
              <w:rPr>
                <w:sz w:val="24"/>
                <w:szCs w:val="24"/>
              </w:rPr>
              <w:t xml:space="preserve">Targeted Completion Date </w:t>
            </w:r>
            <w:r w:rsidRPr="00D85B59">
              <w:rPr>
                <w:sz w:val="24"/>
                <w:szCs w:val="24"/>
              </w:rPr>
              <w:sym w:font="Wingdings" w:char="F0E8"/>
            </w:r>
          </w:p>
          <w:p w:rsidR="00EB647F" w:rsidRPr="00D85B59" w:rsidRDefault="00EB647F" w:rsidP="000925EB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shd w:val="clear" w:color="auto" w:fill="auto"/>
          </w:tcPr>
          <w:p w:rsidR="00EB647F" w:rsidRDefault="00EB647F" w:rsidP="00E53058">
            <w:pPr>
              <w:rPr>
                <w:b/>
              </w:rPr>
            </w:pPr>
          </w:p>
        </w:tc>
      </w:tr>
    </w:tbl>
    <w:p w:rsidR="00AF1916" w:rsidRDefault="00702420" w:rsidP="00112B4B">
      <w:bookmarkStart w:id="0" w:name="_GoBack"/>
      <w:bookmarkEnd w:id="0"/>
    </w:p>
    <w:sectPr w:rsidR="00AF1916" w:rsidSect="008B69B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B9" w:rsidRDefault="00D33EB9" w:rsidP="00D33EB9">
      <w:pPr>
        <w:spacing w:after="0" w:line="240" w:lineRule="auto"/>
      </w:pPr>
      <w:r>
        <w:separator/>
      </w:r>
    </w:p>
  </w:endnote>
  <w:endnote w:type="continuationSeparator" w:id="0">
    <w:p w:rsidR="00D33EB9" w:rsidRDefault="00D33EB9" w:rsidP="00D3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B9" w:rsidRDefault="00D33EB9" w:rsidP="00D33EB9">
      <w:pPr>
        <w:spacing w:after="0" w:line="240" w:lineRule="auto"/>
      </w:pPr>
      <w:r>
        <w:separator/>
      </w:r>
    </w:p>
  </w:footnote>
  <w:footnote w:type="continuationSeparator" w:id="0">
    <w:p w:rsidR="00D33EB9" w:rsidRDefault="00D33EB9" w:rsidP="00D3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01" w:rsidRDefault="009F3901">
    <w:pPr>
      <w:pStyle w:val="Header"/>
    </w:pPr>
    <w:r>
      <w:t>Interagency Prevention Advisory Council</w:t>
    </w:r>
  </w:p>
  <w:p w:rsidR="009F3901" w:rsidRDefault="009F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8E2"/>
    <w:multiLevelType w:val="hybridMultilevel"/>
    <w:tmpl w:val="2F845C1C"/>
    <w:lvl w:ilvl="0" w:tplc="6008A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259B"/>
    <w:multiLevelType w:val="hybridMultilevel"/>
    <w:tmpl w:val="F0F0EDCC"/>
    <w:lvl w:ilvl="0" w:tplc="E5F4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31"/>
    <w:rsid w:val="000112E9"/>
    <w:rsid w:val="000925EB"/>
    <w:rsid w:val="000D3896"/>
    <w:rsid w:val="00112B4B"/>
    <w:rsid w:val="001B2CA4"/>
    <w:rsid w:val="001B5D52"/>
    <w:rsid w:val="001C7405"/>
    <w:rsid w:val="001E18B7"/>
    <w:rsid w:val="00287FB6"/>
    <w:rsid w:val="003476A9"/>
    <w:rsid w:val="003B309C"/>
    <w:rsid w:val="00487BD9"/>
    <w:rsid w:val="005E14ED"/>
    <w:rsid w:val="006C68EF"/>
    <w:rsid w:val="00702420"/>
    <w:rsid w:val="0072556E"/>
    <w:rsid w:val="00790E20"/>
    <w:rsid w:val="007D11F5"/>
    <w:rsid w:val="007D2271"/>
    <w:rsid w:val="008B69BC"/>
    <w:rsid w:val="00956C14"/>
    <w:rsid w:val="009932A0"/>
    <w:rsid w:val="009F3901"/>
    <w:rsid w:val="00A07C30"/>
    <w:rsid w:val="00AF6E48"/>
    <w:rsid w:val="00B14CDC"/>
    <w:rsid w:val="00B729A7"/>
    <w:rsid w:val="00B87D6F"/>
    <w:rsid w:val="00BF49E2"/>
    <w:rsid w:val="00C71F31"/>
    <w:rsid w:val="00C97AEA"/>
    <w:rsid w:val="00D24CFB"/>
    <w:rsid w:val="00D33EB9"/>
    <w:rsid w:val="00D76732"/>
    <w:rsid w:val="00D85B59"/>
    <w:rsid w:val="00E11620"/>
    <w:rsid w:val="00E44581"/>
    <w:rsid w:val="00E53058"/>
    <w:rsid w:val="00EB647F"/>
    <w:rsid w:val="00FC45B5"/>
    <w:rsid w:val="00FE1B6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C493"/>
  <w15:chartTrackingRefBased/>
  <w15:docId w15:val="{AC242E2D-9D6F-4CC4-947E-CD9BA9C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B9"/>
  </w:style>
  <w:style w:type="paragraph" w:styleId="Footer">
    <w:name w:val="footer"/>
    <w:basedOn w:val="Normal"/>
    <w:link w:val="FooterChar"/>
    <w:uiPriority w:val="99"/>
    <w:unhideWhenUsed/>
    <w:rsid w:val="00D3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B9"/>
  </w:style>
  <w:style w:type="paragraph" w:styleId="ListParagraph">
    <w:name w:val="List Paragraph"/>
    <w:basedOn w:val="Normal"/>
    <w:uiPriority w:val="34"/>
    <w:qFormat/>
    <w:rsid w:val="00D7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Hieter, Margie (SUDPPFD-PPB)@DHCS</cp:lastModifiedBy>
  <cp:revision>3</cp:revision>
  <cp:lastPrinted>2017-04-11T14:45:00Z</cp:lastPrinted>
  <dcterms:created xsi:type="dcterms:W3CDTF">2017-04-13T14:59:00Z</dcterms:created>
  <dcterms:modified xsi:type="dcterms:W3CDTF">2017-04-13T15:48:00Z</dcterms:modified>
</cp:coreProperties>
</file>